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C4A90D" w14:textId="1DD18226" w:rsidR="0090405C" w:rsidRPr="00F56A8E" w:rsidRDefault="0090405C">
      <w:pPr>
        <w:rPr>
          <w:rFonts w:ascii="EB Garamond" w:hAnsi="EB Garamond"/>
        </w:rPr>
      </w:pPr>
      <w:r w:rsidRPr="00F56A8E">
        <w:rPr>
          <w:rFonts w:ascii="EB Garamond" w:hAnsi="EB Garamond"/>
        </w:rPr>
        <w:t>29 0ktober 2026.</w:t>
      </w:r>
      <w:r w:rsidRPr="00F56A8E">
        <w:rPr>
          <w:rFonts w:ascii="EB Garamond" w:hAnsi="EB Garamond"/>
          <w:noProof/>
        </w:rPr>
        <w:drawing>
          <wp:inline distT="0" distB="0" distL="0" distR="0" wp14:anchorId="328D3FBD" wp14:editId="00A58169">
            <wp:extent cx="3048000" cy="1676400"/>
            <wp:effectExtent l="0" t="0" r="0" b="0"/>
            <wp:docPr id="903090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9050" name="Afbeelding 903090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p>
    <w:p w14:paraId="0E74B558" w14:textId="25196CC8" w:rsidR="003C5FB8" w:rsidRDefault="0090405C" w:rsidP="003C5FB8">
      <w:pPr>
        <w:jc w:val="center"/>
      </w:pPr>
      <w:r w:rsidRPr="00F56A8E">
        <w:rPr>
          <w:rFonts w:ascii="EB Garamond" w:hAnsi="EB Garamond"/>
        </w:rPr>
        <w:t xml:space="preserve">Bemoedigende </w:t>
      </w:r>
      <w:r w:rsidR="00F56A8E">
        <w:rPr>
          <w:rFonts w:ascii="EB Garamond" w:hAnsi="EB Garamond"/>
        </w:rPr>
        <w:t xml:space="preserve">en waarschuwende woorden </w:t>
      </w:r>
      <w:r w:rsidRPr="00F56A8E">
        <w:rPr>
          <w:rFonts w:ascii="EB Garamond" w:hAnsi="EB Garamond"/>
        </w:rPr>
        <w:t>in</w:t>
      </w:r>
      <w:r w:rsidRPr="00F56A8E">
        <w:rPr>
          <w:rFonts w:ascii="EB Garamond" w:hAnsi="EB Garamond"/>
        </w:rPr>
        <w:t xml:space="preserve"> Jesaja </w:t>
      </w:r>
      <w:r w:rsidRPr="00F56A8E">
        <w:rPr>
          <w:rFonts w:ascii="EB Garamond" w:hAnsi="EB Garamond"/>
        </w:rPr>
        <w:t>26 voor</w:t>
      </w:r>
      <w:r w:rsidRPr="00F56A8E">
        <w:rPr>
          <w:rFonts w:ascii="EB Garamond" w:hAnsi="EB Garamond"/>
        </w:rPr>
        <w:t xml:space="preserve"> wie in Christus </w:t>
      </w:r>
      <w:r w:rsidRPr="00F56A8E">
        <w:rPr>
          <w:rFonts w:ascii="EB Garamond" w:hAnsi="EB Garamond"/>
        </w:rPr>
        <w:t>is</w:t>
      </w:r>
      <w:r w:rsidR="00E44015">
        <w:rPr>
          <w:rFonts w:ascii="EB Garamond" w:hAnsi="EB Garamond"/>
        </w:rPr>
        <w:t xml:space="preserve"> en voor wie dit nog niet is</w:t>
      </w:r>
      <w:r w:rsidRPr="00F56A8E">
        <w:rPr>
          <w:rFonts w:ascii="EB Garamond" w:hAnsi="EB Garamond"/>
        </w:rPr>
        <w:t>.</w:t>
      </w:r>
      <w:r w:rsidR="00640CAC" w:rsidRPr="00F56A8E">
        <w:rPr>
          <w:rFonts w:ascii="EB Garamond" w:hAnsi="EB Garamond"/>
        </w:rPr>
        <w:t xml:space="preserve"> De bemoediging betreft niet de vreugde over de gramschap</w:t>
      </w:r>
      <w:r w:rsidR="00B521EC" w:rsidRPr="00F56A8E">
        <w:rPr>
          <w:rFonts w:ascii="EB Garamond" w:hAnsi="EB Garamond"/>
        </w:rPr>
        <w:t>,</w:t>
      </w:r>
      <w:r w:rsidR="00640CAC" w:rsidRPr="00F56A8E">
        <w:rPr>
          <w:rFonts w:ascii="EB Garamond" w:hAnsi="EB Garamond"/>
        </w:rPr>
        <w:t xml:space="preserve"> maar de oproep om te schuilen bij de </w:t>
      </w:r>
      <w:r w:rsidR="00F409E0" w:rsidRPr="00F56A8E">
        <w:rPr>
          <w:rFonts w:ascii="EB Garamond" w:hAnsi="EB Garamond"/>
        </w:rPr>
        <w:t xml:space="preserve">Heere </w:t>
      </w:r>
      <w:r w:rsidR="00F409E0">
        <w:rPr>
          <w:rFonts w:ascii="EB Garamond" w:hAnsi="EB Garamond"/>
        </w:rPr>
        <w:t xml:space="preserve">voor Eeuwig en </w:t>
      </w:r>
      <w:r w:rsidR="00640CAC" w:rsidRPr="00F56A8E">
        <w:rPr>
          <w:rFonts w:ascii="EB Garamond" w:hAnsi="EB Garamond"/>
        </w:rPr>
        <w:t>tijdens de vergelding aan de bewoners van de aarde</w:t>
      </w:r>
      <w:r w:rsidR="00F409E0">
        <w:rPr>
          <w:rFonts w:ascii="EB Garamond" w:hAnsi="EB Garamond"/>
        </w:rPr>
        <w:t>, de onrechtvaardigen.</w:t>
      </w:r>
      <w:r w:rsidR="00B118AA" w:rsidRPr="00F56A8E">
        <w:rPr>
          <w:rFonts w:ascii="EB Garamond" w:hAnsi="EB Garamond"/>
        </w:rPr>
        <w:t xml:space="preserve"> </w:t>
      </w:r>
      <w:r w:rsidR="00F409E0">
        <w:rPr>
          <w:rFonts w:ascii="EB Garamond" w:hAnsi="EB Garamond"/>
        </w:rPr>
        <w:t>E</w:t>
      </w:r>
      <w:r w:rsidR="00B118AA" w:rsidRPr="00F56A8E">
        <w:rPr>
          <w:rFonts w:ascii="EB Garamond" w:hAnsi="EB Garamond"/>
        </w:rPr>
        <w:t xml:space="preserve">n dat wie in Hem zijn kunnen schuilen bij Hem in </w:t>
      </w:r>
      <w:r w:rsidR="00F56A8E">
        <w:rPr>
          <w:rFonts w:ascii="EB Garamond" w:hAnsi="EB Garamond"/>
        </w:rPr>
        <w:t>deze tijd</w:t>
      </w:r>
      <w:r w:rsidR="00F409E0">
        <w:rPr>
          <w:rFonts w:ascii="EB Garamond" w:hAnsi="EB Garamond"/>
        </w:rPr>
        <w:t xml:space="preserve"> </w:t>
      </w:r>
      <w:r w:rsidR="003C5FB8">
        <w:rPr>
          <w:rFonts w:ascii="EB Garamond" w:hAnsi="EB Garamond"/>
        </w:rPr>
        <w:t xml:space="preserve">en </w:t>
      </w:r>
      <w:r w:rsidR="00F409E0">
        <w:rPr>
          <w:rFonts w:ascii="EB Garamond" w:hAnsi="EB Garamond"/>
        </w:rPr>
        <w:t>voor eeuwig.</w:t>
      </w:r>
      <w:r w:rsidR="00E916B5" w:rsidRPr="00E916B5">
        <w:t xml:space="preserve"> </w:t>
      </w:r>
    </w:p>
    <w:p w14:paraId="443F74CE" w14:textId="1C9EAD8D" w:rsidR="003C5FB8" w:rsidRPr="00F56A8E" w:rsidRDefault="003C5FB8" w:rsidP="003C5FB8">
      <w:pPr>
        <w:jc w:val="center"/>
        <w:rPr>
          <w:rFonts w:ascii="EB Garamond" w:hAnsi="EB Garamond"/>
        </w:rPr>
      </w:pPr>
      <w:r w:rsidRPr="0090405C">
        <w:t>Sluit de deuren achter u</w:t>
      </w:r>
      <w:r>
        <w:t xml:space="preserve"> en k</w:t>
      </w:r>
      <w:r w:rsidRPr="0090405C">
        <w:t>ijk niet om</w:t>
      </w:r>
      <w:r>
        <w:t>. D</w:t>
      </w:r>
      <w:r w:rsidRPr="0090405C">
        <w:t xml:space="preserve">enk aan Lot. </w:t>
      </w:r>
      <w:r>
        <w:t xml:space="preserve">Het zal zijn als in de dagen van Lot. Lukas 17-28-30. Genesis 19. De tijd die overeenkomt met onze huidige moraal in onze maatschappij. Lot werd geroepen om Sodom te verlaten, hij keek echter om naar zijn oude leven. God vraagt ons ook om ons oude leven achter te laten en niet meer om te kijken. Weg te gaan </w:t>
      </w:r>
      <w:r>
        <w:t xml:space="preserve">uit de oude levensstijl </w:t>
      </w:r>
      <w:r>
        <w:t>en te schuilen bij de Heere Jezus voordat het oordeel valt. Laat het u niet overvallen en maak u paden recht met de Heere Jezus.</w:t>
      </w:r>
    </w:p>
    <w:p w14:paraId="7458F69F" w14:textId="23385C73" w:rsidR="00B521EC" w:rsidRDefault="00F56A8E">
      <w:r>
        <w:t>J</w:t>
      </w:r>
      <w:r w:rsidR="0090405C" w:rsidRPr="0090405C">
        <w:t>esaja</w:t>
      </w:r>
      <w:r w:rsidR="0090405C" w:rsidRPr="0090405C">
        <w:t xml:space="preserve"> 26 handelt over de tijd van </w:t>
      </w:r>
      <w:r w:rsidR="00640CAC" w:rsidRPr="0090405C">
        <w:t>nu, de</w:t>
      </w:r>
      <w:r w:rsidR="0090405C" w:rsidRPr="0090405C">
        <w:t xml:space="preserve"> </w:t>
      </w:r>
      <w:r w:rsidR="0090405C" w:rsidRPr="0090405C">
        <w:t>weeën</w:t>
      </w:r>
      <w:r w:rsidR="0090405C">
        <w:t xml:space="preserve"> </w:t>
      </w:r>
      <w:r w:rsidR="00640CAC" w:rsidRPr="0090405C">
        <w:t xml:space="preserve">tijd </w:t>
      </w:r>
      <w:r w:rsidR="00640CAC">
        <w:t>(</w:t>
      </w:r>
      <w:r w:rsidR="00B521EC">
        <w:t>O</w:t>
      </w:r>
      <w:r w:rsidR="00640CAC">
        <w:t>penbaring 5 tot 11). en</w:t>
      </w:r>
      <w:r w:rsidR="0090405C" w:rsidRPr="0090405C">
        <w:t xml:space="preserve"> de gramschap van de Heere.  God spreekt hier over de oordelen die over de wereld </w:t>
      </w:r>
      <w:r w:rsidR="0090405C" w:rsidRPr="0090405C">
        <w:t xml:space="preserve">komen </w:t>
      </w:r>
      <w:r w:rsidR="00E44015">
        <w:t xml:space="preserve">voor de wederkomst van Jezus op de Olijfberg. </w:t>
      </w:r>
    </w:p>
    <w:p w14:paraId="096EB2AC" w14:textId="59563A7A" w:rsidR="00B521EC" w:rsidRDefault="0090405C">
      <w:r w:rsidRPr="0090405C">
        <w:t>Er staan verwijzingen in naar Babylon</w:t>
      </w:r>
      <w:r>
        <w:t xml:space="preserve">, de </w:t>
      </w:r>
      <w:r w:rsidR="00B521EC">
        <w:t>hoogverheven</w:t>
      </w:r>
      <w:r>
        <w:t xml:space="preserve"> stad</w:t>
      </w:r>
      <w:r w:rsidRPr="0090405C">
        <w:t xml:space="preserve"> uit Openbaringen</w:t>
      </w:r>
      <w:r w:rsidR="00640CAC">
        <w:t xml:space="preserve"> 14, 8,</w:t>
      </w:r>
      <w:r>
        <w:t xml:space="preserve"> 18.4 Openbaring 17 en 19.</w:t>
      </w:r>
      <w:r w:rsidR="00640CAC">
        <w:t xml:space="preserve"> De ondergang van Babylon is aanstaande. </w:t>
      </w:r>
      <w:r w:rsidR="00B521EC">
        <w:t>God heeft in voorgaande jaren gesproken over Babylon in de profetie over Babylon en de kust</w:t>
      </w:r>
      <w:r w:rsidR="00B118AA">
        <w:t>l</w:t>
      </w:r>
      <w:r w:rsidR="00B521EC">
        <w:t>anden en de komende gebeurtenissen.</w:t>
      </w:r>
    </w:p>
    <w:p w14:paraId="6F5A5629" w14:textId="62ED5CA1" w:rsidR="003C5FB8" w:rsidRDefault="00B521EC">
      <w:r>
        <w:t xml:space="preserve"> Jesaja 26 </w:t>
      </w:r>
      <w:r w:rsidR="0090405C" w:rsidRPr="0090405C">
        <w:t>is</w:t>
      </w:r>
      <w:r>
        <w:t xml:space="preserve"> ook </w:t>
      </w:r>
      <w:r w:rsidR="0090405C" w:rsidRPr="0090405C">
        <w:t xml:space="preserve">een </w:t>
      </w:r>
      <w:r w:rsidR="0090405C" w:rsidRPr="0090405C">
        <w:t>vermaning</w:t>
      </w:r>
      <w:r w:rsidR="0090405C" w:rsidRPr="0090405C">
        <w:t xml:space="preserve"> aan ongelovigen die niet geloven in de opstanding in Christus. Deze gaan de levenden voor.</w:t>
      </w:r>
      <w:r w:rsidR="003C5FB8">
        <w:t xml:space="preserve"> Zij zullen als eerste bij de Here Jezus zijn Als Hij ze roept</w:t>
      </w:r>
      <w:r w:rsidR="0090405C" w:rsidRPr="0090405C">
        <w:t xml:space="preserve"> Zoals we kunnen lezen in 1 Thessalonicenzen</w:t>
      </w:r>
      <w:r w:rsidR="00B42324">
        <w:t xml:space="preserve"> 4:13-14.</w:t>
      </w:r>
      <w:r w:rsidR="0090405C" w:rsidRPr="0090405C">
        <w:t xml:space="preserve"> De opstanding van de gestorvenen bij Christus wederkomst</w:t>
      </w:r>
      <w:r w:rsidR="003C5FB8">
        <w:t xml:space="preserve"> en in</w:t>
      </w:r>
      <w:r w:rsidR="003C5FB8" w:rsidRPr="003C5FB8">
        <w:t xml:space="preserve"> </w:t>
      </w:r>
      <w:r w:rsidR="003C5FB8">
        <w:t>Jesaja 26:19</w:t>
      </w:r>
    </w:p>
    <w:p w14:paraId="20FF4ABF" w14:textId="47076E92" w:rsidR="000B214A" w:rsidRDefault="00642B66" w:rsidP="003C5FB8">
      <w:pPr>
        <w:jc w:val="center"/>
      </w:pPr>
      <w:r w:rsidRPr="00642B66">
        <w:rPr>
          <w:i/>
          <w:iCs/>
        </w:rPr>
        <w:t>Voorwaar, voorwaar ik zeg u; De tijd komt en is nu dat de doden de stem van de Zoon van God zullen horen, en dat wie Hem horen, zullen leven.</w:t>
      </w:r>
      <w:r>
        <w:rPr>
          <w:i/>
          <w:iCs/>
        </w:rPr>
        <w:t xml:space="preserve"> Johannes 5;23-47. </w:t>
      </w:r>
      <w:r w:rsidR="0090405C" w:rsidRPr="0090405C">
        <w:t xml:space="preserve">God spreekt ze toe en </w:t>
      </w:r>
      <w:r w:rsidR="0090405C" w:rsidRPr="0090405C">
        <w:t>vertelt</w:t>
      </w:r>
      <w:r w:rsidR="0090405C" w:rsidRPr="0090405C">
        <w:t xml:space="preserve"> ze over </w:t>
      </w:r>
      <w:r w:rsidR="00B118AA">
        <w:t>hun</w:t>
      </w:r>
      <w:r w:rsidR="0090405C" w:rsidRPr="0090405C">
        <w:t xml:space="preserve"> heerlijke toekomst</w:t>
      </w:r>
      <w:r w:rsidR="00F409E0">
        <w:t>.</w:t>
      </w:r>
    </w:p>
    <w:p w14:paraId="6ADC6452" w14:textId="7D6B85F7" w:rsidR="00E44015" w:rsidRDefault="00B97E34">
      <w:r>
        <w:t xml:space="preserve">Over de opstanding van de gelovigen kunt u ook lezen in Johannes 11:24. </w:t>
      </w:r>
      <w:r w:rsidR="00B42324">
        <w:t xml:space="preserve">In 1 Korinthe 15 legt Paulus </w:t>
      </w:r>
      <w:r w:rsidR="00B118AA">
        <w:t xml:space="preserve">de gevolgen </w:t>
      </w:r>
      <w:r w:rsidR="00B42324">
        <w:t>uit als er geen geloof is in de opstanding van de doden. Dan zou de Heere Jezus ook dood zijn en het geloof leeg en nutteloos</w:t>
      </w:r>
      <w:r w:rsidR="00B118AA">
        <w:t xml:space="preserve">. Preken over het geloof heeft dan weinig zin zoals staat geschreven. De profeet Daniel heeft de opstanding </w:t>
      </w:r>
      <w:r w:rsidR="00E44015">
        <w:t xml:space="preserve">van </w:t>
      </w:r>
      <w:r w:rsidR="00E44015">
        <w:lastRenderedPageBreak/>
        <w:t xml:space="preserve">de gestorvenen </w:t>
      </w:r>
      <w:r w:rsidR="00B118AA">
        <w:t>al voorzegt in Daniel 12:1-3</w:t>
      </w:r>
      <w:r w:rsidR="00B118AA" w:rsidRPr="00B118AA">
        <w:rPr>
          <w:i/>
          <w:iCs/>
        </w:rPr>
        <w:t>. En velen van hen die slapen, zullen ontwaken, sommigen tot eeuwig leven anderen tot smaad, tot eeuwig afgrijzen.</w:t>
      </w:r>
      <w:r w:rsidR="00B118AA">
        <w:t xml:space="preserve"> </w:t>
      </w:r>
    </w:p>
    <w:p w14:paraId="1BF21214" w14:textId="70AD264A" w:rsidR="00F56A8E" w:rsidRDefault="008D1541">
      <w:r>
        <w:t xml:space="preserve">Als er geen opstanding van de mens is met christus hier op aarde is het ook niet mogelijk om wedergeboren te worden door de inwerking van de Heilige Geest in de mens die met God wandelt. God blaast zijn Geest in de dorre beenderen uit Ezechiël 37. Deze profetie zou dan niet waar zijn. Het heeft veel gevolgen voor het geloofsleven </w:t>
      </w:r>
      <w:r w:rsidR="00642B66">
        <w:t xml:space="preserve">en de toekomst na dit leven </w:t>
      </w:r>
      <w:r>
        <w:t xml:space="preserve">als we niet geloven in de opstanding. De een zal eeuwig leven en de ander zal onder het oordeel vallen. </w:t>
      </w:r>
      <w:r w:rsidR="00642B66" w:rsidRPr="00642B66">
        <w:rPr>
          <w:i/>
          <w:iCs/>
        </w:rPr>
        <w:t>Johannes 5:21</w:t>
      </w:r>
      <w:r w:rsidR="00E44015">
        <w:rPr>
          <w:i/>
          <w:iCs/>
        </w:rPr>
        <w:t xml:space="preserve"> </w:t>
      </w:r>
      <w:r w:rsidR="00642B66" w:rsidRPr="00642B66">
        <w:rPr>
          <w:i/>
          <w:iCs/>
        </w:rPr>
        <w:t>Want zoals de Vader de doden opwekt en levend maakt, zo maakt ook de Zoon levend wie Hij wil.</w:t>
      </w:r>
      <w:r w:rsidR="00642B66">
        <w:t xml:space="preserve"> </w:t>
      </w:r>
    </w:p>
    <w:p w14:paraId="1E63212F" w14:textId="68A6F9D9" w:rsidR="000B214A" w:rsidRDefault="008A260E">
      <w:r>
        <w:t xml:space="preserve">Niet geloven in de opstanding met Christus zou ook betekenen dat er geen verlossing uit de duisternis </w:t>
      </w:r>
      <w:r w:rsidR="00F56A8E">
        <w:t xml:space="preserve">mogelijk is </w:t>
      </w:r>
      <w:r>
        <w:t xml:space="preserve">en geen vergeving van zonden plaats vindt door het bloed </w:t>
      </w:r>
      <w:r w:rsidR="000B214A">
        <w:t xml:space="preserve">van Christus </w:t>
      </w:r>
      <w:r>
        <w:t xml:space="preserve">wat nog steeds werkzaam is. </w:t>
      </w:r>
      <w:r w:rsidR="001E41E4">
        <w:t>Het is dan ook niet mogelijk om eventueel weggenomen te worden voor wie volhouden tot het einde.</w:t>
      </w:r>
    </w:p>
    <w:p w14:paraId="713F5D9F" w14:textId="61308B76" w:rsidR="00B97E34" w:rsidRPr="00F56A8E" w:rsidRDefault="008A260E">
      <w:r w:rsidRPr="008A260E">
        <w:rPr>
          <w:i/>
          <w:iCs/>
        </w:rPr>
        <w:t xml:space="preserve">1 Kolossenzen </w:t>
      </w:r>
      <w:r w:rsidR="00F56A8E" w:rsidRPr="008A260E">
        <w:rPr>
          <w:i/>
          <w:iCs/>
        </w:rPr>
        <w:t>13:</w:t>
      </w:r>
      <w:r w:rsidR="00F56A8E">
        <w:rPr>
          <w:i/>
          <w:iCs/>
        </w:rPr>
        <w:t>4</w:t>
      </w:r>
      <w:r w:rsidRPr="008A260E">
        <w:rPr>
          <w:i/>
          <w:iCs/>
        </w:rPr>
        <w:t>. Hij heeft ons getrokken uit de macht van de duisternis en overgezet in het Koninkrijk van de Zoon van Zijn liefde</w:t>
      </w:r>
      <w:r>
        <w:rPr>
          <w:i/>
          <w:iCs/>
        </w:rPr>
        <w:t xml:space="preserve"> In Hem hebben wij de verlossing door Zijn bloed, namelijk de vergeving van de zonden.</w:t>
      </w:r>
      <w:r>
        <w:t xml:space="preserve"> Daarom staat er ook geschreven. </w:t>
      </w:r>
      <w:r w:rsidR="00F56A8E">
        <w:t>“</w:t>
      </w:r>
      <w:r w:rsidR="00F56A8E" w:rsidRPr="00F56A8E">
        <w:rPr>
          <w:i/>
          <w:iCs/>
        </w:rPr>
        <w:t xml:space="preserve">Onderzoek uzelf of u </w:t>
      </w:r>
      <w:r w:rsidR="00F56A8E">
        <w:rPr>
          <w:i/>
          <w:iCs/>
        </w:rPr>
        <w:t>i</w:t>
      </w:r>
      <w:r w:rsidR="00F56A8E" w:rsidRPr="00F56A8E">
        <w:rPr>
          <w:i/>
          <w:iCs/>
        </w:rPr>
        <w:t>n het geloof bent, beproef uzelf. Of weet u niet van uzelf dat Jezus Christus in u is?” 2 Korinthe 13-5.</w:t>
      </w:r>
    </w:p>
    <w:p w14:paraId="701D68CC" w14:textId="61BF5769" w:rsidR="003C5FB8" w:rsidRDefault="0090405C">
      <w:r w:rsidRPr="0090405C">
        <w:t xml:space="preserve"> Uit Jesaja 26 blijkt ook dat de woorden die opgeschreven zijn in het boek </w:t>
      </w:r>
      <w:r w:rsidRPr="0090405C">
        <w:t>van o.a.</w:t>
      </w:r>
      <w:r w:rsidRPr="0090405C">
        <w:t xml:space="preserve"> Jesaja bestemd zijn voor onze tijd. Het is nog nooit voorgekomen dat de gehele aarde werd </w:t>
      </w:r>
      <w:r w:rsidRPr="0090405C">
        <w:t>geoordeeld</w:t>
      </w:r>
      <w:r w:rsidRPr="0090405C">
        <w:t xml:space="preserve"> dan nu in de</w:t>
      </w:r>
      <w:r>
        <w:t>ze</w:t>
      </w:r>
      <w:r w:rsidRPr="0090405C">
        <w:t xml:space="preserve"> eindtijd. </w:t>
      </w:r>
    </w:p>
    <w:p w14:paraId="2A597CEB" w14:textId="77777777" w:rsidR="000B214A" w:rsidRDefault="0090405C">
      <w:pPr>
        <w:rPr>
          <w:rFonts w:ascii="Apple Color Emoji" w:hAnsi="Apple Color Emoji" w:cs="Apple Color Emoji"/>
        </w:rPr>
      </w:pPr>
      <w:r w:rsidRPr="0090405C">
        <w:t xml:space="preserve">Het is Gods woord wat bij het begin van deze dag tot mij kwam. </w:t>
      </w:r>
      <w:r w:rsidRPr="0090405C">
        <w:rPr>
          <w:rFonts w:ascii="Apple Color Emoji" w:hAnsi="Apple Color Emoji" w:cs="Apple Color Emoji"/>
        </w:rPr>
        <w:t>🕊️</w:t>
      </w:r>
    </w:p>
    <w:p w14:paraId="15759C44" w14:textId="77777777" w:rsidR="000B214A" w:rsidRDefault="000B214A">
      <w:pPr>
        <w:rPr>
          <w:rFonts w:cs="Apple Color Emoji"/>
        </w:rPr>
      </w:pPr>
      <w:r w:rsidRPr="000B214A">
        <w:rPr>
          <w:rFonts w:cs="Apple Color Emoji"/>
        </w:rPr>
        <w:t>God zegen</w:t>
      </w:r>
      <w:r>
        <w:rPr>
          <w:rFonts w:cs="Apple Color Emoji"/>
        </w:rPr>
        <w:t xml:space="preserve"> voor u en uw naasten. </w:t>
      </w:r>
    </w:p>
    <w:p w14:paraId="0CD5DDD1" w14:textId="5BF88D68" w:rsidR="000B214A" w:rsidRPr="000B214A" w:rsidRDefault="000B214A">
      <w:pPr>
        <w:rPr>
          <w:rFonts w:ascii="Apple Color Emoji" w:hAnsi="Apple Color Emoji" w:cs="Apple Color Emoji"/>
        </w:rPr>
      </w:pPr>
      <w:r>
        <w:rPr>
          <w:rFonts w:cs="Apple Color Emoji"/>
        </w:rPr>
        <w:t>God is liefde en daarom waarschuwt Hij.</w:t>
      </w:r>
    </w:p>
    <w:p w14:paraId="239C7609" w14:textId="77777777" w:rsidR="000B214A" w:rsidRDefault="000B214A">
      <w:pPr>
        <w:rPr>
          <w:rFonts w:cs="Apple Color Emoji"/>
        </w:rPr>
      </w:pPr>
    </w:p>
    <w:p w14:paraId="07FCB352" w14:textId="6C68EFDE" w:rsidR="000B214A" w:rsidRPr="000B214A" w:rsidRDefault="000B214A">
      <w:pPr>
        <w:rPr>
          <w:rFonts w:cs="Apple Color Emoji"/>
        </w:rPr>
      </w:pPr>
      <w:r>
        <w:rPr>
          <w:rFonts w:cs="Apple Color Emoji"/>
        </w:rPr>
        <w:t>Douwe Bakker.</w:t>
      </w:r>
    </w:p>
    <w:p w14:paraId="273ECB0E" w14:textId="77777777" w:rsidR="000B214A" w:rsidRDefault="000B214A">
      <w:pPr>
        <w:rPr>
          <w:rFonts w:ascii="Apple Color Emoji" w:hAnsi="Apple Color Emoji" w:cs="Apple Color Emoji"/>
        </w:rPr>
      </w:pPr>
    </w:p>
    <w:p w14:paraId="4812CA24" w14:textId="77777777" w:rsidR="000B214A" w:rsidRDefault="000B214A">
      <w:pPr>
        <w:rPr>
          <w:rFonts w:ascii="Apple Color Emoji" w:hAnsi="Apple Color Emoji" w:cs="Apple Color Emoji"/>
        </w:rPr>
      </w:pPr>
    </w:p>
    <w:p w14:paraId="528B01AC" w14:textId="77777777" w:rsidR="000B214A" w:rsidRDefault="000B214A">
      <w:pPr>
        <w:rPr>
          <w:rFonts w:ascii="Apple Color Emoji" w:hAnsi="Apple Color Emoji" w:cs="Apple Color Emoji"/>
        </w:rPr>
      </w:pPr>
    </w:p>
    <w:p w14:paraId="60FBD3BF" w14:textId="77777777" w:rsidR="000B214A" w:rsidRDefault="000B214A">
      <w:pPr>
        <w:rPr>
          <w:rFonts w:ascii="Apple Color Emoji" w:hAnsi="Apple Color Emoji" w:cs="Apple Color Emoji"/>
        </w:rPr>
      </w:pPr>
    </w:p>
    <w:p w14:paraId="5E0575ED" w14:textId="4E5A0D70" w:rsidR="000B214A" w:rsidRDefault="000B214A">
      <w:r>
        <w:rPr>
          <w:noProof/>
        </w:rPr>
        <w:drawing>
          <wp:inline distT="0" distB="0" distL="0" distR="0" wp14:anchorId="6FC2541B" wp14:editId="7CE33828">
            <wp:extent cx="2035149" cy="712033"/>
            <wp:effectExtent l="0" t="0" r="0" b="0"/>
            <wp:docPr id="204815071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50711" name="Afbeelding 20481507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5766" cy="778724"/>
                    </a:xfrm>
                    <a:prstGeom prst="rect">
                      <a:avLst/>
                    </a:prstGeom>
                  </pic:spPr>
                </pic:pic>
              </a:graphicData>
            </a:graphic>
          </wp:inline>
        </w:drawing>
      </w:r>
    </w:p>
    <w:p w14:paraId="5551F301" w14:textId="2B6C4576" w:rsidR="000B214A" w:rsidRDefault="000B214A">
      <w:r>
        <w:lastRenderedPageBreak/>
        <w:t>www.onzegezegendehoop.nl</w:t>
      </w:r>
    </w:p>
    <w:sectPr w:rsidR="000B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EB Garamond">
    <w:panose1 w:val="00000500000000000000"/>
    <w:charset w:val="00"/>
    <w:family w:val="auto"/>
    <w:pitch w:val="variable"/>
    <w:sig w:usb0="E00002FF" w:usb1="0200041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5C"/>
    <w:rsid w:val="000B214A"/>
    <w:rsid w:val="001E41E4"/>
    <w:rsid w:val="003C5FB8"/>
    <w:rsid w:val="004D3785"/>
    <w:rsid w:val="00640CAC"/>
    <w:rsid w:val="00642B66"/>
    <w:rsid w:val="0080461F"/>
    <w:rsid w:val="008A260E"/>
    <w:rsid w:val="008D1541"/>
    <w:rsid w:val="008E37C4"/>
    <w:rsid w:val="0090405C"/>
    <w:rsid w:val="00A643D4"/>
    <w:rsid w:val="00B118AA"/>
    <w:rsid w:val="00B42324"/>
    <w:rsid w:val="00B521EC"/>
    <w:rsid w:val="00B97E34"/>
    <w:rsid w:val="00E44015"/>
    <w:rsid w:val="00E916B5"/>
    <w:rsid w:val="00F409E0"/>
    <w:rsid w:val="00F56A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0A491"/>
  <w15:chartTrackingRefBased/>
  <w15:docId w15:val="{DB396B85-874E-4F4B-B457-A4FDBAA8C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4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4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405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405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405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405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405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405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405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405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405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405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405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405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40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40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40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405C"/>
    <w:rPr>
      <w:rFonts w:eastAsiaTheme="majorEastAsia" w:cstheme="majorBidi"/>
      <w:color w:val="272727" w:themeColor="text1" w:themeTint="D8"/>
    </w:rPr>
  </w:style>
  <w:style w:type="paragraph" w:styleId="Titel">
    <w:name w:val="Title"/>
    <w:basedOn w:val="Standaard"/>
    <w:next w:val="Standaard"/>
    <w:link w:val="TitelChar"/>
    <w:uiPriority w:val="10"/>
    <w:qFormat/>
    <w:rsid w:val="00904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40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40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40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40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405C"/>
    <w:rPr>
      <w:i/>
      <w:iCs/>
      <w:color w:val="404040" w:themeColor="text1" w:themeTint="BF"/>
    </w:rPr>
  </w:style>
  <w:style w:type="paragraph" w:styleId="Lijstalinea">
    <w:name w:val="List Paragraph"/>
    <w:basedOn w:val="Standaard"/>
    <w:uiPriority w:val="34"/>
    <w:qFormat/>
    <w:rsid w:val="0090405C"/>
    <w:pPr>
      <w:ind w:left="720"/>
      <w:contextualSpacing/>
    </w:pPr>
  </w:style>
  <w:style w:type="character" w:styleId="Intensievebenadrukking">
    <w:name w:val="Intense Emphasis"/>
    <w:basedOn w:val="Standaardalinea-lettertype"/>
    <w:uiPriority w:val="21"/>
    <w:qFormat/>
    <w:rsid w:val="0090405C"/>
    <w:rPr>
      <w:i/>
      <w:iCs/>
      <w:color w:val="0F4761" w:themeColor="accent1" w:themeShade="BF"/>
    </w:rPr>
  </w:style>
  <w:style w:type="paragraph" w:styleId="Duidelijkcitaat">
    <w:name w:val="Intense Quote"/>
    <w:basedOn w:val="Standaard"/>
    <w:next w:val="Standaard"/>
    <w:link w:val="DuidelijkcitaatChar"/>
    <w:uiPriority w:val="30"/>
    <w:qFormat/>
    <w:rsid w:val="00904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405C"/>
    <w:rPr>
      <w:i/>
      <w:iCs/>
      <w:color w:val="0F4761" w:themeColor="accent1" w:themeShade="BF"/>
    </w:rPr>
  </w:style>
  <w:style w:type="character" w:styleId="Intensieveverwijzing">
    <w:name w:val="Intense Reference"/>
    <w:basedOn w:val="Standaardalinea-lettertype"/>
    <w:uiPriority w:val="32"/>
    <w:qFormat/>
    <w:rsid w:val="009040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630</Words>
  <Characters>3471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1</cp:revision>
  <dcterms:created xsi:type="dcterms:W3CDTF">2026-10-29T08:41:00Z</dcterms:created>
  <dcterms:modified xsi:type="dcterms:W3CDTF">2026-10-29T11:16:00Z</dcterms:modified>
</cp:coreProperties>
</file>